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bCs w:val="0"/>
          <w:color w:val="auto"/>
          <w:sz w:val="36"/>
          <w:szCs w:val="36"/>
        </w:rPr>
      </w:pPr>
      <w:r>
        <w:rPr>
          <w:rStyle w:val="4"/>
          <w:rFonts w:eastAsia="方正小标宋简体"/>
          <w:b w:val="0"/>
          <w:color w:val="auto"/>
          <w:sz w:val="36"/>
          <w:szCs w:val="36"/>
        </w:rPr>
        <w:t>浙江省科学技术奖公示信息表</w:t>
      </w:r>
      <w:r>
        <w:rPr>
          <w:rFonts w:ascii="Times New Roman" w:hAnsi="Times New Roman" w:eastAsia="仿宋_GB2312" w:cs="Times New Roman"/>
          <w:b w:val="0"/>
          <w:bCs/>
          <w:color w:val="auto"/>
          <w:sz w:val="32"/>
          <w:szCs w:val="32"/>
        </w:rPr>
        <w:t>（</w:t>
      </w:r>
      <w:r>
        <w:rPr>
          <w:rFonts w:hint="eastAsia" w:ascii="Times New Roman" w:hAnsi="Times New Roman" w:eastAsia="仿宋_GB2312" w:cs="Times New Roman"/>
          <w:b w:val="0"/>
          <w:bCs/>
          <w:color w:val="auto"/>
          <w:sz w:val="32"/>
          <w:szCs w:val="32"/>
          <w:lang w:eastAsia="zh-CN"/>
        </w:rPr>
        <w:t>单位</w:t>
      </w:r>
      <w:r>
        <w:rPr>
          <w:rFonts w:ascii="Times New Roman" w:hAnsi="Times New Roman" w:eastAsia="仿宋_GB2312" w:cs="Times New Roman"/>
          <w:b w:val="0"/>
          <w:bCs/>
          <w:color w:val="auto"/>
          <w:sz w:val="32"/>
          <w:szCs w:val="32"/>
        </w:rPr>
        <w:t>提名）</w:t>
      </w:r>
    </w:p>
    <w:p>
      <w:pPr>
        <w:spacing w:line="440" w:lineRule="exact"/>
        <w:rPr>
          <w:rFonts w:ascii="Times New Roman" w:hAnsi="Times New Roman" w:eastAsia="仿宋_GB2312" w:cs="Times New Roman"/>
          <w:color w:val="auto"/>
          <w:sz w:val="28"/>
          <w:szCs w:val="24"/>
        </w:rPr>
      </w:pPr>
      <w:r>
        <w:rPr>
          <w:rFonts w:ascii="Times New Roman" w:hAnsi="Times New Roman" w:eastAsia="仿宋_GB2312" w:cs="Times New Roman"/>
          <w:color w:val="auto"/>
          <w:sz w:val="28"/>
          <w:szCs w:val="24"/>
        </w:rPr>
        <w:t>提名奖项：（技术发明奖）</w:t>
      </w:r>
    </w:p>
    <w:tbl>
      <w:tblPr>
        <w:tblStyle w:val="2"/>
        <w:tblW w:w="850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2269" w:type="dxa"/>
            <w:vAlign w:val="center"/>
          </w:tcPr>
          <w:p>
            <w:pPr>
              <w:jc w:val="center"/>
              <w:rPr>
                <w:rFonts w:ascii="Times New Roman" w:hAnsi="Times New Roman" w:eastAsia="仿宋_GB2312" w:cs="Times New Roman"/>
                <w:b w:val="0"/>
                <w:color w:val="auto"/>
                <w:sz w:val="28"/>
                <w:szCs w:val="20"/>
              </w:rPr>
            </w:pPr>
            <w:r>
              <w:rPr>
                <w:rFonts w:ascii="Times New Roman" w:hAnsi="Times New Roman" w:eastAsia="仿宋_GB2312" w:cs="Times New Roman"/>
                <w:b w:val="0"/>
                <w:bCs w:val="0"/>
                <w:color w:val="auto"/>
                <w:sz w:val="28"/>
              </w:rPr>
              <w:t>成果名称</w:t>
            </w:r>
          </w:p>
        </w:tc>
        <w:tc>
          <w:tcPr>
            <w:tcW w:w="6237" w:type="dxa"/>
            <w:vAlign w:val="center"/>
          </w:tcPr>
          <w:p>
            <w:pPr>
              <w:jc w:val="center"/>
              <w:rPr>
                <w:rFonts w:ascii="Times New Roman" w:hAnsi="Times New Roman" w:eastAsia="仿宋_GB2312" w:cs="Times New Roman"/>
                <w:b w:val="0"/>
                <w:color w:val="auto"/>
                <w:sz w:val="28"/>
                <w:szCs w:val="20"/>
              </w:rPr>
            </w:pPr>
            <w:r>
              <w:rPr>
                <w:rFonts w:hint="eastAsia" w:ascii="Times New Roman" w:hAnsi="Times New Roman" w:eastAsia="仿宋_GB2312" w:cs="Times New Roman"/>
                <w:b w:val="0"/>
                <w:color w:val="auto"/>
                <w:sz w:val="28"/>
                <w:szCs w:val="20"/>
              </w:rPr>
              <w:t>装配式基坑支护体系及成套技术创新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2269" w:type="dxa"/>
            <w:vAlign w:val="center"/>
          </w:tcPr>
          <w:p>
            <w:pPr>
              <w:jc w:val="center"/>
              <w:rPr>
                <w:rFonts w:ascii="Times New Roman" w:hAnsi="Times New Roman" w:eastAsia="仿宋_GB2312" w:cs="Times New Roman"/>
                <w:b w:val="0"/>
                <w:color w:val="auto"/>
                <w:sz w:val="28"/>
                <w:szCs w:val="20"/>
              </w:rPr>
            </w:pPr>
            <w:r>
              <w:rPr>
                <w:rFonts w:ascii="Times New Roman" w:hAnsi="Times New Roman" w:eastAsia="仿宋_GB2312" w:cs="Times New Roman"/>
                <w:b w:val="0"/>
                <w:bCs w:val="0"/>
                <w:color w:val="auto"/>
                <w:sz w:val="28"/>
              </w:rPr>
              <w:t>提名等级</w:t>
            </w:r>
          </w:p>
        </w:tc>
        <w:tc>
          <w:tcPr>
            <w:tcW w:w="6237" w:type="dxa"/>
            <w:vAlign w:val="center"/>
          </w:tcPr>
          <w:p>
            <w:pPr>
              <w:jc w:val="center"/>
              <w:rPr>
                <w:rFonts w:ascii="Times New Roman" w:hAnsi="Times New Roman" w:eastAsia="仿宋_GB2312" w:cs="Times New Roman"/>
                <w:b w:val="0"/>
                <w:color w:val="auto"/>
                <w:sz w:val="28"/>
                <w:szCs w:val="20"/>
              </w:rPr>
            </w:pPr>
            <w:r>
              <w:rPr>
                <w:rFonts w:hint="eastAsia" w:ascii="Times New Roman" w:hAnsi="Times New Roman" w:eastAsia="仿宋_GB2312" w:cs="Times New Roman"/>
                <w:b w:val="0"/>
                <w:color w:val="auto"/>
                <w:sz w:val="28"/>
                <w:szCs w:val="20"/>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9" w:hRule="atLeast"/>
        </w:trPr>
        <w:tc>
          <w:tcPr>
            <w:tcW w:w="2269" w:type="dxa"/>
            <w:vAlign w:val="center"/>
          </w:tcPr>
          <w:p>
            <w:pPr>
              <w:spacing w:line="440" w:lineRule="exact"/>
              <w:jc w:val="center"/>
              <w:rPr>
                <w:rFonts w:ascii="Times New Roman" w:hAnsi="Times New Roman" w:eastAsia="仿宋_GB2312" w:cs="Times New Roman"/>
                <w:bCs/>
                <w:color w:val="auto"/>
                <w:sz w:val="28"/>
                <w:szCs w:val="24"/>
                <w:highlight w:val="none"/>
              </w:rPr>
            </w:pPr>
            <w:r>
              <w:rPr>
                <w:rFonts w:ascii="Times New Roman" w:hAnsi="Times New Roman" w:eastAsia="仿宋_GB2312" w:cs="Times New Roman"/>
                <w:bCs/>
                <w:color w:val="auto"/>
                <w:sz w:val="28"/>
                <w:szCs w:val="24"/>
                <w:highlight w:val="none"/>
              </w:rPr>
              <w:t>提名书</w:t>
            </w:r>
          </w:p>
          <w:p>
            <w:pPr>
              <w:spacing w:line="440" w:lineRule="exact"/>
              <w:jc w:val="center"/>
              <w:rPr>
                <w:rFonts w:ascii="Times New Roman" w:hAnsi="Times New Roman" w:eastAsia="仿宋_GB2312" w:cs="Times New Roman"/>
                <w:bCs/>
                <w:color w:val="auto"/>
                <w:sz w:val="28"/>
                <w:szCs w:val="24"/>
                <w:highlight w:val="none"/>
              </w:rPr>
            </w:pPr>
            <w:r>
              <w:rPr>
                <w:rFonts w:ascii="Times New Roman" w:hAnsi="Times New Roman" w:eastAsia="仿宋_GB2312" w:cs="Times New Roman"/>
                <w:bCs/>
                <w:color w:val="auto"/>
                <w:sz w:val="28"/>
                <w:szCs w:val="24"/>
                <w:highlight w:val="none"/>
              </w:rPr>
              <w:t>相关内容</w:t>
            </w:r>
          </w:p>
        </w:tc>
        <w:tc>
          <w:tcPr>
            <w:tcW w:w="6237" w:type="dxa"/>
            <w:vAlign w:val="center"/>
          </w:tcPr>
          <w:p>
            <w:pPr>
              <w:numPr>
                <w:ilvl w:val="0"/>
                <w:numId w:val="1"/>
              </w:numPr>
              <w:spacing w:line="440" w:lineRule="exact"/>
              <w:ind w:left="425" w:leftChars="0" w:hanging="425" w:firstLineChars="0"/>
              <w:jc w:val="left"/>
              <w:rPr>
                <w:rFonts w:hint="default" w:ascii="Times New Roman" w:hAnsi="Times New Roman" w:eastAsia="仿宋_GB2312" w:cs="Times New Roman"/>
                <w:bCs/>
                <w:color w:val="auto"/>
                <w:sz w:val="24"/>
                <w:szCs w:val="24"/>
                <w:highlight w:val="none"/>
                <w:lang w:val="en-US" w:eastAsia="zh-CN"/>
              </w:rPr>
            </w:pPr>
            <w:r>
              <w:rPr>
                <w:rFonts w:hint="eastAsia" w:ascii="Times New Roman" w:hAnsi="Times New Roman" w:eastAsia="仿宋_GB2312" w:cs="Times New Roman"/>
                <w:bCs/>
                <w:color w:val="auto"/>
                <w:sz w:val="24"/>
                <w:szCs w:val="24"/>
                <w:highlight w:val="none"/>
                <w:lang w:val="en-US" w:eastAsia="zh-CN"/>
              </w:rPr>
              <w:t>发明专利：Structural Steel Innersupport Systemin Foundation Pit, US10711423B2</w:t>
            </w:r>
          </w:p>
          <w:p>
            <w:pPr>
              <w:numPr>
                <w:ilvl w:val="0"/>
                <w:numId w:val="1"/>
              </w:numPr>
              <w:spacing w:line="440" w:lineRule="exact"/>
              <w:ind w:left="425" w:leftChars="0" w:hanging="425" w:firstLineChars="0"/>
              <w:jc w:val="left"/>
              <w:rPr>
                <w:rFonts w:hint="default" w:ascii="Times New Roman" w:hAnsi="Times New Roman" w:eastAsia="仿宋_GB2312" w:cs="Times New Roman"/>
                <w:bCs/>
                <w:color w:val="auto"/>
                <w:sz w:val="24"/>
                <w:szCs w:val="24"/>
                <w:highlight w:val="none"/>
                <w:lang w:val="en-US" w:eastAsia="zh-CN"/>
              </w:rPr>
            </w:pPr>
            <w:r>
              <w:rPr>
                <w:rFonts w:hint="default" w:ascii="Times New Roman" w:hAnsi="Times New Roman" w:eastAsia="仿宋_GB2312" w:cs="Times New Roman"/>
                <w:bCs/>
                <w:color w:val="auto"/>
                <w:sz w:val="24"/>
                <w:szCs w:val="24"/>
                <w:highlight w:val="none"/>
                <w:lang w:val="en-US" w:eastAsia="zh-CN"/>
              </w:rPr>
              <w:t>发明专利</w:t>
            </w:r>
            <w:r>
              <w:rPr>
                <w:rFonts w:hint="eastAsia" w:ascii="Times New Roman" w:hAnsi="Times New Roman" w:eastAsia="仿宋_GB2312" w:cs="Times New Roman"/>
                <w:bCs/>
                <w:color w:val="auto"/>
                <w:sz w:val="24"/>
                <w:szCs w:val="24"/>
                <w:highlight w:val="none"/>
                <w:lang w:val="en-US" w:eastAsia="zh-CN"/>
              </w:rPr>
              <w:t>：</w:t>
            </w:r>
            <w:r>
              <w:rPr>
                <w:rFonts w:hint="default" w:ascii="Times New Roman" w:hAnsi="Times New Roman" w:eastAsia="仿宋_GB2312" w:cs="Times New Roman"/>
                <w:bCs/>
                <w:color w:val="auto"/>
                <w:sz w:val="24"/>
                <w:szCs w:val="24"/>
                <w:highlight w:val="none"/>
                <w:lang w:val="en-US" w:eastAsia="zh-CN"/>
              </w:rPr>
              <w:t>型钢支撑转换件及应用该型钢支撑转换件的基坑内支撑ZL 2017 1 1087306.5</w:t>
            </w:r>
          </w:p>
          <w:p>
            <w:pPr>
              <w:numPr>
                <w:ilvl w:val="0"/>
                <w:numId w:val="1"/>
              </w:numPr>
              <w:spacing w:line="440" w:lineRule="exact"/>
              <w:ind w:left="425" w:leftChars="0" w:hanging="425" w:firstLineChars="0"/>
              <w:jc w:val="left"/>
              <w:rPr>
                <w:rFonts w:hint="default" w:ascii="Times New Roman" w:hAnsi="Times New Roman" w:eastAsia="仿宋_GB2312" w:cs="Times New Roman"/>
                <w:bCs/>
                <w:color w:val="auto"/>
                <w:sz w:val="24"/>
                <w:szCs w:val="24"/>
                <w:highlight w:val="none"/>
                <w:lang w:val="en-US" w:eastAsia="zh-CN"/>
              </w:rPr>
            </w:pPr>
            <w:r>
              <w:rPr>
                <w:rFonts w:hint="default" w:ascii="Times New Roman" w:hAnsi="Times New Roman" w:eastAsia="仿宋_GB2312" w:cs="Times New Roman"/>
                <w:bCs/>
                <w:color w:val="auto"/>
                <w:sz w:val="24"/>
                <w:szCs w:val="24"/>
                <w:highlight w:val="none"/>
                <w:lang w:val="en-US" w:eastAsia="zh-CN"/>
              </w:rPr>
              <w:t>发明专利</w:t>
            </w:r>
            <w:r>
              <w:rPr>
                <w:rFonts w:hint="eastAsia" w:ascii="Times New Roman" w:hAnsi="Times New Roman" w:eastAsia="仿宋_GB2312" w:cs="Times New Roman"/>
                <w:bCs/>
                <w:color w:val="auto"/>
                <w:sz w:val="24"/>
                <w:szCs w:val="24"/>
                <w:highlight w:val="none"/>
                <w:lang w:val="en-US" w:eastAsia="zh-CN"/>
              </w:rPr>
              <w:t>：</w:t>
            </w:r>
            <w:r>
              <w:rPr>
                <w:rFonts w:hint="default" w:ascii="Times New Roman" w:hAnsi="Times New Roman" w:eastAsia="仿宋_GB2312" w:cs="Times New Roman"/>
                <w:bCs/>
                <w:color w:val="auto"/>
                <w:sz w:val="24"/>
                <w:szCs w:val="24"/>
                <w:highlight w:val="none"/>
                <w:lang w:val="en-US" w:eastAsia="zh-CN"/>
              </w:rPr>
              <w:t>用于支撑基坑内支撑的组合式型钢托座ZL201711087317.3</w:t>
            </w:r>
          </w:p>
          <w:p>
            <w:pPr>
              <w:numPr>
                <w:ilvl w:val="0"/>
                <w:numId w:val="1"/>
              </w:numPr>
              <w:spacing w:line="440" w:lineRule="exact"/>
              <w:ind w:left="425" w:leftChars="0" w:hanging="425" w:firstLineChars="0"/>
              <w:jc w:val="left"/>
              <w:rPr>
                <w:rFonts w:hint="default" w:ascii="Times New Roman" w:hAnsi="Times New Roman" w:eastAsia="仿宋_GB2312" w:cs="Times New Roman"/>
                <w:bCs/>
                <w:color w:val="auto"/>
                <w:sz w:val="24"/>
                <w:szCs w:val="24"/>
                <w:highlight w:val="none"/>
                <w:lang w:val="en-US" w:eastAsia="zh-CN"/>
              </w:rPr>
            </w:pPr>
            <w:r>
              <w:rPr>
                <w:rFonts w:hint="default" w:ascii="Times New Roman" w:hAnsi="Times New Roman" w:eastAsia="仿宋_GB2312" w:cs="Times New Roman"/>
                <w:bCs/>
                <w:color w:val="auto"/>
                <w:sz w:val="24"/>
                <w:szCs w:val="24"/>
                <w:highlight w:val="none"/>
                <w:lang w:val="en-US" w:eastAsia="zh-CN"/>
              </w:rPr>
              <w:t>发明专利</w:t>
            </w:r>
            <w:r>
              <w:rPr>
                <w:rFonts w:hint="eastAsia" w:ascii="Times New Roman" w:hAnsi="Times New Roman" w:eastAsia="仿宋_GB2312" w:cs="Times New Roman"/>
                <w:bCs/>
                <w:color w:val="auto"/>
                <w:sz w:val="24"/>
                <w:szCs w:val="24"/>
                <w:highlight w:val="none"/>
                <w:lang w:val="en-US" w:eastAsia="zh-CN"/>
              </w:rPr>
              <w:t>：</w:t>
            </w:r>
            <w:r>
              <w:rPr>
                <w:rFonts w:hint="default" w:ascii="Times New Roman" w:hAnsi="Times New Roman" w:eastAsia="仿宋_GB2312" w:cs="Times New Roman"/>
                <w:bCs/>
                <w:color w:val="auto"/>
                <w:sz w:val="24"/>
                <w:szCs w:val="24"/>
                <w:highlight w:val="none"/>
                <w:lang w:val="en-US" w:eastAsia="zh-CN"/>
              </w:rPr>
              <w:t>组合式三角件及应用该组合式三角件的基坑内支撑ZL201711086706.4</w:t>
            </w:r>
          </w:p>
          <w:p>
            <w:pPr>
              <w:numPr>
                <w:ilvl w:val="0"/>
                <w:numId w:val="1"/>
              </w:numPr>
              <w:spacing w:line="440" w:lineRule="exact"/>
              <w:ind w:left="425" w:leftChars="0" w:hanging="425" w:firstLineChars="0"/>
              <w:jc w:val="left"/>
              <w:rPr>
                <w:rFonts w:hint="default" w:ascii="Times New Roman" w:hAnsi="Times New Roman" w:eastAsia="仿宋_GB2312" w:cs="Times New Roman"/>
                <w:bCs/>
                <w:color w:val="auto"/>
                <w:sz w:val="24"/>
                <w:szCs w:val="24"/>
                <w:highlight w:val="none"/>
                <w:lang w:val="en-US" w:eastAsia="zh-CN"/>
              </w:rPr>
            </w:pPr>
            <w:r>
              <w:rPr>
                <w:rFonts w:hint="default" w:ascii="Times New Roman" w:hAnsi="Times New Roman" w:eastAsia="仿宋_GB2312" w:cs="Times New Roman"/>
                <w:bCs/>
                <w:color w:val="auto"/>
                <w:sz w:val="24"/>
                <w:szCs w:val="24"/>
                <w:highlight w:val="none"/>
                <w:lang w:val="en-US" w:eastAsia="zh-CN"/>
              </w:rPr>
              <w:t>发明专利</w:t>
            </w:r>
            <w:r>
              <w:rPr>
                <w:rFonts w:hint="eastAsia" w:ascii="Times New Roman" w:hAnsi="Times New Roman" w:eastAsia="仿宋_GB2312" w:cs="Times New Roman"/>
                <w:bCs/>
                <w:color w:val="auto"/>
                <w:sz w:val="24"/>
                <w:szCs w:val="24"/>
                <w:highlight w:val="none"/>
                <w:lang w:val="en-US" w:eastAsia="zh-CN"/>
              </w:rPr>
              <w:t>：</w:t>
            </w:r>
            <w:r>
              <w:rPr>
                <w:rFonts w:hint="default" w:ascii="Times New Roman" w:hAnsi="Times New Roman" w:eastAsia="仿宋_GB2312" w:cs="Times New Roman"/>
                <w:bCs/>
                <w:color w:val="auto"/>
                <w:sz w:val="24"/>
                <w:szCs w:val="24"/>
                <w:highlight w:val="none"/>
                <w:lang w:val="en-US" w:eastAsia="zh-CN"/>
              </w:rPr>
              <w:t>基坑围护墙用装配式全钢冠梁</w:t>
            </w:r>
          </w:p>
          <w:p>
            <w:pPr>
              <w:numPr>
                <w:ilvl w:val="0"/>
                <w:numId w:val="0"/>
              </w:numPr>
              <w:spacing w:line="440" w:lineRule="exact"/>
              <w:ind w:leftChars="0" w:firstLine="480" w:firstLineChars="200"/>
              <w:jc w:val="left"/>
              <w:rPr>
                <w:rFonts w:hint="default" w:ascii="Times New Roman" w:hAnsi="Times New Roman" w:eastAsia="仿宋_GB2312" w:cs="Times New Roman"/>
                <w:bCs/>
                <w:color w:val="auto"/>
                <w:sz w:val="24"/>
                <w:szCs w:val="24"/>
                <w:highlight w:val="none"/>
                <w:lang w:val="en-US" w:eastAsia="zh-CN"/>
              </w:rPr>
            </w:pPr>
            <w:r>
              <w:rPr>
                <w:rFonts w:hint="default" w:ascii="Times New Roman" w:hAnsi="Times New Roman" w:eastAsia="仿宋_GB2312" w:cs="Times New Roman"/>
                <w:bCs/>
                <w:color w:val="auto"/>
                <w:sz w:val="24"/>
                <w:szCs w:val="24"/>
                <w:highlight w:val="none"/>
                <w:lang w:val="en-US" w:eastAsia="zh-CN"/>
              </w:rPr>
              <w:t>ZL 2018 1 1270237.6</w:t>
            </w:r>
          </w:p>
          <w:p>
            <w:pPr>
              <w:numPr>
                <w:ilvl w:val="0"/>
                <w:numId w:val="1"/>
              </w:numPr>
              <w:spacing w:line="440" w:lineRule="exact"/>
              <w:ind w:left="425" w:leftChars="0" w:hanging="425" w:firstLineChars="0"/>
              <w:jc w:val="left"/>
              <w:rPr>
                <w:rFonts w:hint="default" w:ascii="Times New Roman" w:hAnsi="Times New Roman" w:eastAsia="仿宋_GB2312" w:cs="Times New Roman"/>
                <w:bCs/>
                <w:color w:val="auto"/>
                <w:sz w:val="24"/>
                <w:szCs w:val="24"/>
                <w:highlight w:val="none"/>
                <w:lang w:val="en-US" w:eastAsia="zh-CN"/>
              </w:rPr>
            </w:pPr>
            <w:r>
              <w:rPr>
                <w:rFonts w:hint="default" w:ascii="Times New Roman" w:hAnsi="Times New Roman" w:eastAsia="仿宋_GB2312" w:cs="Times New Roman"/>
                <w:bCs/>
                <w:color w:val="auto"/>
                <w:sz w:val="24"/>
                <w:szCs w:val="24"/>
                <w:highlight w:val="none"/>
                <w:lang w:val="en-US" w:eastAsia="zh-CN"/>
              </w:rPr>
              <w:t>发明专利</w:t>
            </w:r>
            <w:r>
              <w:rPr>
                <w:rFonts w:hint="eastAsia" w:ascii="Times New Roman" w:hAnsi="Times New Roman" w:eastAsia="仿宋_GB2312" w:cs="Times New Roman"/>
                <w:bCs/>
                <w:color w:val="auto"/>
                <w:sz w:val="24"/>
                <w:szCs w:val="24"/>
                <w:highlight w:val="none"/>
                <w:lang w:val="en-US" w:eastAsia="zh-CN"/>
              </w:rPr>
              <w:t>：</w:t>
            </w:r>
            <w:r>
              <w:rPr>
                <w:rFonts w:hint="default" w:ascii="Times New Roman" w:hAnsi="Times New Roman" w:eastAsia="仿宋_GB2312" w:cs="Times New Roman"/>
                <w:bCs/>
                <w:color w:val="auto"/>
                <w:sz w:val="24"/>
                <w:szCs w:val="24"/>
                <w:highlight w:val="none"/>
                <w:lang w:val="en-US" w:eastAsia="zh-CN"/>
              </w:rPr>
              <w:t>型钢围护桩施工用定位器及型钢施工方法</w:t>
            </w:r>
          </w:p>
          <w:p>
            <w:pPr>
              <w:numPr>
                <w:ilvl w:val="0"/>
                <w:numId w:val="0"/>
              </w:numPr>
              <w:spacing w:line="440" w:lineRule="exact"/>
              <w:ind w:leftChars="0" w:firstLine="480" w:firstLineChars="200"/>
              <w:jc w:val="left"/>
              <w:rPr>
                <w:rFonts w:hint="default" w:ascii="Times New Roman" w:hAnsi="Times New Roman" w:eastAsia="仿宋_GB2312" w:cs="Times New Roman"/>
                <w:bCs/>
                <w:color w:val="auto"/>
                <w:sz w:val="24"/>
                <w:szCs w:val="24"/>
                <w:highlight w:val="none"/>
                <w:lang w:val="en-US" w:eastAsia="zh-CN"/>
              </w:rPr>
            </w:pPr>
            <w:r>
              <w:rPr>
                <w:rFonts w:hint="default" w:ascii="Times New Roman" w:hAnsi="Times New Roman" w:eastAsia="仿宋_GB2312" w:cs="Times New Roman"/>
                <w:bCs/>
                <w:color w:val="auto"/>
                <w:sz w:val="24"/>
                <w:szCs w:val="24"/>
                <w:highlight w:val="none"/>
                <w:lang w:val="en-US" w:eastAsia="zh-CN"/>
              </w:rPr>
              <w:t>ZL 2018 1 1260370.3</w:t>
            </w:r>
          </w:p>
          <w:p>
            <w:pPr>
              <w:numPr>
                <w:ilvl w:val="0"/>
                <w:numId w:val="1"/>
              </w:numPr>
              <w:spacing w:line="440" w:lineRule="exact"/>
              <w:ind w:left="425" w:leftChars="0" w:hanging="425" w:firstLineChars="0"/>
              <w:jc w:val="left"/>
              <w:rPr>
                <w:rFonts w:hint="default" w:ascii="Times New Roman" w:hAnsi="Times New Roman" w:eastAsia="仿宋_GB2312" w:cs="Times New Roman"/>
                <w:bCs/>
                <w:color w:val="auto"/>
                <w:sz w:val="24"/>
                <w:szCs w:val="24"/>
                <w:highlight w:val="none"/>
                <w:lang w:val="en-US" w:eastAsia="zh-CN"/>
              </w:rPr>
            </w:pPr>
            <w:r>
              <w:rPr>
                <w:rFonts w:hint="default" w:ascii="Times New Roman" w:hAnsi="Times New Roman" w:eastAsia="仿宋_GB2312" w:cs="Times New Roman"/>
                <w:bCs/>
                <w:color w:val="auto"/>
                <w:sz w:val="24"/>
                <w:szCs w:val="24"/>
                <w:highlight w:val="none"/>
                <w:lang w:val="en-US" w:eastAsia="zh-CN"/>
              </w:rPr>
              <w:t>发明专利</w:t>
            </w:r>
            <w:r>
              <w:rPr>
                <w:rFonts w:hint="eastAsia" w:ascii="Times New Roman" w:hAnsi="Times New Roman" w:eastAsia="仿宋_GB2312" w:cs="Times New Roman"/>
                <w:bCs/>
                <w:color w:val="auto"/>
                <w:sz w:val="24"/>
                <w:szCs w:val="24"/>
                <w:highlight w:val="none"/>
                <w:lang w:val="en-US" w:eastAsia="zh-CN"/>
              </w:rPr>
              <w:t>：</w:t>
            </w:r>
            <w:r>
              <w:rPr>
                <w:rFonts w:hint="default" w:ascii="Times New Roman" w:hAnsi="Times New Roman" w:eastAsia="仿宋_GB2312" w:cs="Times New Roman"/>
                <w:bCs/>
                <w:color w:val="auto"/>
                <w:sz w:val="24"/>
                <w:szCs w:val="24"/>
                <w:highlight w:val="none"/>
                <w:lang w:val="en-US" w:eastAsia="zh-CN"/>
              </w:rPr>
              <w:t>工字钢与U型钢板桩相咬合的装配式复合围护桩ZL 2018 1 1057649.1</w:t>
            </w:r>
          </w:p>
          <w:p>
            <w:pPr>
              <w:numPr>
                <w:ilvl w:val="0"/>
                <w:numId w:val="1"/>
              </w:numPr>
              <w:spacing w:line="440" w:lineRule="exact"/>
              <w:ind w:left="425" w:leftChars="0" w:hanging="425" w:firstLineChars="0"/>
              <w:jc w:val="left"/>
              <w:rPr>
                <w:rFonts w:hint="default" w:ascii="Times New Roman" w:hAnsi="Times New Roman" w:eastAsia="仿宋_GB2312" w:cs="Times New Roman"/>
                <w:bCs/>
                <w:color w:val="auto"/>
                <w:sz w:val="24"/>
                <w:szCs w:val="24"/>
                <w:highlight w:val="none"/>
                <w:lang w:val="en-US" w:eastAsia="zh-CN"/>
              </w:rPr>
            </w:pPr>
            <w:r>
              <w:rPr>
                <w:rFonts w:hint="default" w:ascii="Times New Roman" w:hAnsi="Times New Roman" w:eastAsia="仿宋_GB2312" w:cs="Times New Roman"/>
                <w:bCs/>
                <w:color w:val="auto"/>
                <w:sz w:val="24"/>
                <w:szCs w:val="24"/>
                <w:highlight w:val="none"/>
                <w:lang w:val="en-US" w:eastAsia="zh-CN"/>
              </w:rPr>
              <w:t>发明专利</w:t>
            </w:r>
            <w:r>
              <w:rPr>
                <w:rFonts w:hint="eastAsia" w:ascii="Times New Roman" w:hAnsi="Times New Roman" w:eastAsia="仿宋_GB2312" w:cs="Times New Roman"/>
                <w:bCs/>
                <w:color w:val="auto"/>
                <w:sz w:val="24"/>
                <w:szCs w:val="24"/>
                <w:highlight w:val="none"/>
                <w:lang w:val="en-US" w:eastAsia="zh-CN"/>
              </w:rPr>
              <w:t>：</w:t>
            </w:r>
            <w:r>
              <w:rPr>
                <w:rFonts w:hint="default" w:ascii="Times New Roman" w:hAnsi="Times New Roman" w:eastAsia="仿宋_GB2312" w:cs="Times New Roman"/>
                <w:bCs/>
                <w:color w:val="auto"/>
                <w:sz w:val="24"/>
                <w:szCs w:val="24"/>
                <w:highlight w:val="none"/>
                <w:lang w:val="en-US" w:eastAsia="zh-CN"/>
              </w:rPr>
              <w:t>装配式短肢地下连续墙</w:t>
            </w:r>
          </w:p>
          <w:p>
            <w:pPr>
              <w:numPr>
                <w:ilvl w:val="0"/>
                <w:numId w:val="0"/>
              </w:numPr>
              <w:spacing w:line="440" w:lineRule="exact"/>
              <w:ind w:leftChars="0" w:firstLine="480" w:firstLineChars="200"/>
              <w:jc w:val="left"/>
              <w:rPr>
                <w:rFonts w:hint="default" w:ascii="Times New Roman" w:hAnsi="Times New Roman" w:eastAsia="仿宋_GB2312" w:cs="Times New Roman"/>
                <w:bCs/>
                <w:color w:val="auto"/>
                <w:sz w:val="24"/>
                <w:szCs w:val="24"/>
                <w:highlight w:val="none"/>
                <w:lang w:val="en-US" w:eastAsia="zh-CN"/>
              </w:rPr>
            </w:pPr>
            <w:r>
              <w:rPr>
                <w:rFonts w:hint="default" w:ascii="Times New Roman" w:hAnsi="Times New Roman" w:eastAsia="仿宋_GB2312" w:cs="Times New Roman"/>
                <w:bCs/>
                <w:color w:val="auto"/>
                <w:sz w:val="24"/>
                <w:szCs w:val="24"/>
                <w:highlight w:val="none"/>
                <w:lang w:val="en-US" w:eastAsia="zh-CN"/>
              </w:rPr>
              <w:t>ZL 2018 1 1301921.6</w:t>
            </w:r>
          </w:p>
          <w:p>
            <w:pPr>
              <w:numPr>
                <w:ilvl w:val="0"/>
                <w:numId w:val="1"/>
              </w:numPr>
              <w:spacing w:line="440" w:lineRule="exact"/>
              <w:ind w:left="425" w:leftChars="0" w:hanging="425" w:firstLineChars="0"/>
              <w:jc w:val="left"/>
              <w:rPr>
                <w:rFonts w:hint="default" w:ascii="Times New Roman" w:hAnsi="Times New Roman" w:eastAsia="仿宋_GB2312" w:cs="Times New Roman"/>
                <w:bCs/>
                <w:color w:val="auto"/>
                <w:sz w:val="24"/>
                <w:szCs w:val="24"/>
                <w:highlight w:val="none"/>
                <w:lang w:val="en-US" w:eastAsia="zh-CN"/>
              </w:rPr>
            </w:pPr>
            <w:r>
              <w:rPr>
                <w:rFonts w:hint="default" w:ascii="Times New Roman" w:hAnsi="Times New Roman" w:eastAsia="仿宋_GB2312" w:cs="Times New Roman"/>
                <w:bCs/>
                <w:color w:val="auto"/>
                <w:sz w:val="24"/>
                <w:szCs w:val="24"/>
                <w:highlight w:val="none"/>
                <w:lang w:val="en-US" w:eastAsia="zh-CN"/>
              </w:rPr>
              <w:t>发明专利</w:t>
            </w:r>
            <w:r>
              <w:rPr>
                <w:rFonts w:hint="eastAsia" w:ascii="Times New Roman" w:hAnsi="Times New Roman" w:eastAsia="仿宋_GB2312" w:cs="Times New Roman"/>
                <w:bCs/>
                <w:color w:val="auto"/>
                <w:sz w:val="24"/>
                <w:szCs w:val="24"/>
                <w:highlight w:val="none"/>
                <w:lang w:val="en-US" w:eastAsia="zh-CN"/>
              </w:rPr>
              <w:t>：</w:t>
            </w:r>
            <w:r>
              <w:rPr>
                <w:rFonts w:hint="default" w:ascii="Times New Roman" w:hAnsi="Times New Roman" w:eastAsia="仿宋_GB2312" w:cs="Times New Roman"/>
                <w:bCs/>
                <w:color w:val="auto"/>
                <w:sz w:val="24"/>
                <w:szCs w:val="24"/>
                <w:highlight w:val="none"/>
                <w:lang w:val="en-US" w:eastAsia="zh-CN"/>
              </w:rPr>
              <w:t>用于联系基坑内的型钢内支撑梁的连接结构ZL 2017 1 1175249.6</w:t>
            </w:r>
          </w:p>
          <w:p>
            <w:pPr>
              <w:numPr>
                <w:ilvl w:val="0"/>
                <w:numId w:val="1"/>
              </w:numPr>
              <w:spacing w:line="440" w:lineRule="exact"/>
              <w:ind w:left="425" w:leftChars="0" w:hanging="425" w:firstLineChars="0"/>
              <w:jc w:val="left"/>
              <w:rPr>
                <w:rFonts w:hint="default" w:ascii="Times New Roman" w:hAnsi="Times New Roman" w:eastAsia="仿宋_GB2312" w:cs="Times New Roman"/>
                <w:bCs/>
                <w:color w:val="auto"/>
                <w:sz w:val="24"/>
                <w:szCs w:val="24"/>
                <w:highlight w:val="none"/>
                <w:lang w:val="en-US" w:eastAsia="zh-CN"/>
              </w:rPr>
            </w:pPr>
            <w:r>
              <w:rPr>
                <w:rFonts w:hint="eastAsia" w:ascii="Times New Roman" w:hAnsi="Times New Roman" w:eastAsia="仿宋_GB2312" w:cs="Times New Roman"/>
                <w:bCs/>
                <w:color w:val="auto"/>
                <w:sz w:val="24"/>
                <w:szCs w:val="24"/>
                <w:highlight w:val="none"/>
                <w:lang w:val="en-US" w:eastAsia="zh-CN"/>
              </w:rPr>
              <w:t>软件著作权：</w:t>
            </w:r>
            <w:r>
              <w:rPr>
                <w:rFonts w:hint="default" w:ascii="Times New Roman" w:hAnsi="Times New Roman" w:eastAsia="仿宋_GB2312" w:cs="Times New Roman"/>
                <w:bCs/>
                <w:color w:val="auto"/>
                <w:sz w:val="24"/>
                <w:szCs w:val="24"/>
                <w:highlight w:val="none"/>
                <w:lang w:val="en-US" w:eastAsia="zh-CN"/>
              </w:rPr>
              <w:t>装配式基坑智慧监控系统与平台V1.0.2020SR1859823</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0" w:hRule="atLeast"/>
        </w:trPr>
        <w:tc>
          <w:tcPr>
            <w:tcW w:w="2269" w:type="dxa"/>
            <w:tcBorders>
              <w:right w:val="single" w:color="auto" w:sz="4" w:space="0"/>
            </w:tcBorders>
            <w:vAlign w:val="center"/>
          </w:tcPr>
          <w:p>
            <w:pPr>
              <w:spacing w:line="440" w:lineRule="exact"/>
              <w:jc w:val="center"/>
              <w:rPr>
                <w:rFonts w:ascii="Times New Roman" w:hAnsi="Times New Roman" w:eastAsia="仿宋_GB2312" w:cs="Times New Roman"/>
                <w:bCs/>
                <w:color w:val="auto"/>
                <w:sz w:val="28"/>
                <w:szCs w:val="24"/>
              </w:rPr>
            </w:pPr>
            <w:r>
              <w:rPr>
                <w:rFonts w:ascii="Times New Roman" w:hAnsi="Times New Roman" w:eastAsia="仿宋_GB2312" w:cs="Times New Roman"/>
                <w:bCs/>
                <w:color w:val="auto"/>
                <w:sz w:val="28"/>
                <w:szCs w:val="24"/>
              </w:rPr>
              <w:t>主要完成人</w:t>
            </w:r>
          </w:p>
        </w:tc>
        <w:tc>
          <w:tcPr>
            <w:tcW w:w="6237" w:type="dxa"/>
            <w:tcBorders>
              <w:left w:val="single" w:color="auto" w:sz="4" w:space="0"/>
            </w:tcBorders>
            <w:vAlign w:val="center"/>
          </w:tcPr>
          <w:p>
            <w:pPr>
              <w:spacing w:line="440" w:lineRule="exact"/>
              <w:rPr>
                <w:rFonts w:ascii="Times New Roman" w:hAnsi="Times New Roman" w:eastAsia="仿宋_GB2312" w:cs="Times New Roman"/>
                <w:bCs/>
                <w:color w:val="auto"/>
                <w:sz w:val="24"/>
                <w:szCs w:val="24"/>
              </w:rPr>
            </w:pPr>
            <w:r>
              <w:rPr>
                <w:rFonts w:hint="eastAsia" w:ascii="Times New Roman" w:hAnsi="Times New Roman" w:eastAsia="仿宋_GB2312" w:cs="Times New Roman"/>
                <w:bCs/>
                <w:color w:val="auto"/>
                <w:sz w:val="24"/>
                <w:szCs w:val="24"/>
              </w:rPr>
              <w:t>胡琦</w:t>
            </w:r>
            <w:r>
              <w:rPr>
                <w:rFonts w:ascii="Times New Roman" w:hAnsi="Times New Roman" w:eastAsia="仿宋_GB2312" w:cs="Times New Roman"/>
                <w:bCs/>
                <w:color w:val="auto"/>
                <w:sz w:val="24"/>
                <w:szCs w:val="24"/>
              </w:rPr>
              <w:t>，排名1，</w:t>
            </w:r>
            <w:r>
              <w:rPr>
                <w:rFonts w:hint="eastAsia" w:ascii="Times New Roman" w:hAnsi="Times New Roman" w:eastAsia="仿宋_GB2312" w:cs="Times New Roman"/>
                <w:bCs/>
                <w:color w:val="auto"/>
                <w:sz w:val="24"/>
                <w:szCs w:val="24"/>
              </w:rPr>
              <w:t>副教授</w:t>
            </w:r>
            <w:r>
              <w:rPr>
                <w:rFonts w:ascii="Times New Roman" w:hAnsi="Times New Roman" w:eastAsia="仿宋_GB2312" w:cs="Times New Roman"/>
                <w:bCs/>
                <w:color w:val="auto"/>
                <w:sz w:val="24"/>
                <w:szCs w:val="24"/>
              </w:rPr>
              <w:t>，</w:t>
            </w:r>
            <w:r>
              <w:rPr>
                <w:rFonts w:hint="eastAsia" w:ascii="Times New Roman" w:hAnsi="Times New Roman" w:eastAsia="仿宋_GB2312" w:cs="Times New Roman"/>
                <w:bCs/>
                <w:color w:val="auto"/>
                <w:sz w:val="24"/>
                <w:szCs w:val="24"/>
              </w:rPr>
              <w:t>东通岩土科技股份有限公司</w:t>
            </w:r>
            <w:r>
              <w:rPr>
                <w:rFonts w:ascii="Times New Roman" w:hAnsi="Times New Roman" w:eastAsia="仿宋_GB2312" w:cs="Times New Roman"/>
                <w:bCs/>
                <w:color w:val="auto"/>
                <w:sz w:val="24"/>
                <w:szCs w:val="24"/>
              </w:rPr>
              <w:t>；</w:t>
            </w:r>
          </w:p>
          <w:p>
            <w:pPr>
              <w:spacing w:line="440" w:lineRule="exact"/>
              <w:rPr>
                <w:rFonts w:ascii="Times New Roman" w:hAnsi="Times New Roman" w:eastAsia="仿宋_GB2312" w:cs="Times New Roman"/>
                <w:bCs/>
                <w:color w:val="auto"/>
                <w:sz w:val="24"/>
                <w:szCs w:val="24"/>
              </w:rPr>
            </w:pPr>
            <w:r>
              <w:rPr>
                <w:rFonts w:hint="eastAsia" w:ascii="Times New Roman" w:hAnsi="Times New Roman" w:eastAsia="仿宋_GB2312" w:cs="Times New Roman"/>
                <w:bCs/>
                <w:color w:val="auto"/>
                <w:sz w:val="24"/>
                <w:szCs w:val="24"/>
              </w:rPr>
              <w:t>丁智</w:t>
            </w:r>
            <w:r>
              <w:rPr>
                <w:rFonts w:ascii="Times New Roman" w:hAnsi="Times New Roman" w:eastAsia="仿宋_GB2312" w:cs="Times New Roman"/>
                <w:bCs/>
                <w:color w:val="auto"/>
                <w:sz w:val="24"/>
                <w:szCs w:val="24"/>
              </w:rPr>
              <w:t>，排名2，</w:t>
            </w:r>
            <w:r>
              <w:rPr>
                <w:rFonts w:hint="eastAsia" w:ascii="Times New Roman" w:hAnsi="Times New Roman" w:eastAsia="仿宋_GB2312" w:cs="Times New Roman"/>
                <w:bCs/>
                <w:color w:val="auto"/>
                <w:sz w:val="24"/>
                <w:szCs w:val="24"/>
                <w:lang w:val="en-US" w:eastAsia="zh-CN"/>
              </w:rPr>
              <w:t>教授</w:t>
            </w:r>
            <w:r>
              <w:rPr>
                <w:rFonts w:ascii="Times New Roman" w:hAnsi="Times New Roman" w:eastAsia="仿宋_GB2312" w:cs="Times New Roman"/>
                <w:bCs/>
                <w:color w:val="auto"/>
                <w:sz w:val="24"/>
                <w:szCs w:val="24"/>
              </w:rPr>
              <w:t>，</w:t>
            </w:r>
            <w:r>
              <w:rPr>
                <w:rFonts w:hint="eastAsia" w:ascii="Times New Roman" w:hAnsi="Times New Roman" w:eastAsia="仿宋_GB2312" w:cs="Times New Roman"/>
                <w:bCs/>
                <w:color w:val="auto"/>
                <w:sz w:val="24"/>
                <w:szCs w:val="24"/>
              </w:rPr>
              <w:t>浙大城市学院</w:t>
            </w:r>
            <w:r>
              <w:rPr>
                <w:rFonts w:ascii="Times New Roman" w:hAnsi="Times New Roman" w:eastAsia="仿宋_GB2312" w:cs="Times New Roman"/>
                <w:bCs/>
                <w:color w:val="auto"/>
                <w:sz w:val="24"/>
                <w:szCs w:val="24"/>
              </w:rPr>
              <w:t>；</w:t>
            </w:r>
          </w:p>
          <w:p>
            <w:pPr>
              <w:spacing w:line="440" w:lineRule="exact"/>
              <w:rPr>
                <w:rFonts w:ascii="Times New Roman" w:hAnsi="Times New Roman" w:eastAsia="仿宋_GB2312" w:cs="Times New Roman"/>
                <w:bCs/>
                <w:color w:val="auto"/>
                <w:sz w:val="24"/>
                <w:szCs w:val="24"/>
              </w:rPr>
            </w:pPr>
            <w:r>
              <w:rPr>
                <w:rFonts w:hint="eastAsia" w:ascii="Times New Roman" w:hAnsi="Times New Roman" w:eastAsia="仿宋_GB2312" w:cs="Times New Roman"/>
                <w:bCs/>
                <w:color w:val="auto"/>
                <w:sz w:val="24"/>
                <w:szCs w:val="24"/>
              </w:rPr>
              <w:t>陈赟</w:t>
            </w:r>
            <w:r>
              <w:rPr>
                <w:rFonts w:ascii="Times New Roman" w:hAnsi="Times New Roman" w:eastAsia="仿宋_GB2312" w:cs="Times New Roman"/>
                <w:bCs/>
                <w:color w:val="auto"/>
                <w:sz w:val="24"/>
                <w:szCs w:val="24"/>
              </w:rPr>
              <w:t>，排名3，</w:t>
            </w:r>
            <w:r>
              <w:rPr>
                <w:rFonts w:hint="eastAsia" w:ascii="Times New Roman" w:hAnsi="Times New Roman" w:eastAsia="仿宋_GB2312" w:cs="Times New Roman"/>
                <w:bCs/>
                <w:color w:val="auto"/>
                <w:sz w:val="24"/>
                <w:szCs w:val="24"/>
                <w:lang w:val="en-US" w:eastAsia="zh-CN"/>
              </w:rPr>
              <w:t>正高级工程师</w:t>
            </w:r>
            <w:r>
              <w:rPr>
                <w:rFonts w:ascii="Times New Roman" w:hAnsi="Times New Roman" w:eastAsia="仿宋_GB2312" w:cs="Times New Roman"/>
                <w:bCs/>
                <w:color w:val="auto"/>
                <w:sz w:val="24"/>
                <w:szCs w:val="24"/>
              </w:rPr>
              <w:t>，</w:t>
            </w:r>
            <w:r>
              <w:rPr>
                <w:rFonts w:hint="eastAsia" w:ascii="Times New Roman" w:hAnsi="Times New Roman" w:eastAsia="仿宋_GB2312" w:cs="Times New Roman"/>
                <w:bCs/>
                <w:color w:val="auto"/>
                <w:sz w:val="24"/>
                <w:szCs w:val="24"/>
              </w:rPr>
              <w:t>浙江大学建筑设计研究院有限公司</w:t>
            </w:r>
            <w:r>
              <w:rPr>
                <w:rFonts w:ascii="Times New Roman" w:hAnsi="Times New Roman" w:eastAsia="仿宋_GB2312" w:cs="Times New Roman"/>
                <w:bCs/>
                <w:color w:val="auto"/>
                <w:sz w:val="24"/>
                <w:szCs w:val="24"/>
              </w:rPr>
              <w:t>；</w:t>
            </w:r>
          </w:p>
          <w:p>
            <w:pPr>
              <w:spacing w:line="440" w:lineRule="exact"/>
              <w:rPr>
                <w:rFonts w:hint="eastAsia" w:ascii="Times New Roman" w:hAnsi="Times New Roman" w:eastAsia="仿宋_GB2312" w:cs="Times New Roman"/>
                <w:bCs/>
                <w:color w:val="auto"/>
                <w:sz w:val="24"/>
                <w:szCs w:val="24"/>
              </w:rPr>
            </w:pPr>
            <w:r>
              <w:rPr>
                <w:rFonts w:hint="eastAsia" w:ascii="Times New Roman" w:hAnsi="Times New Roman" w:eastAsia="仿宋_GB2312" w:cs="Times New Roman"/>
                <w:bCs/>
                <w:color w:val="auto"/>
                <w:sz w:val="24"/>
                <w:szCs w:val="24"/>
              </w:rPr>
              <w:t>徐晓兵，排名</w:t>
            </w:r>
            <w:r>
              <w:rPr>
                <w:rFonts w:hint="eastAsia" w:ascii="Times New Roman" w:hAnsi="Times New Roman" w:eastAsia="仿宋_GB2312" w:cs="Times New Roman"/>
                <w:bCs/>
                <w:color w:val="auto"/>
                <w:sz w:val="24"/>
                <w:szCs w:val="24"/>
                <w:lang w:val="en-US" w:eastAsia="zh-CN"/>
              </w:rPr>
              <w:t>4</w:t>
            </w:r>
            <w:r>
              <w:rPr>
                <w:rFonts w:hint="eastAsia" w:ascii="Times New Roman" w:hAnsi="Times New Roman" w:eastAsia="仿宋_GB2312" w:cs="Times New Roman"/>
                <w:bCs/>
                <w:color w:val="auto"/>
                <w:sz w:val="24"/>
                <w:szCs w:val="24"/>
              </w:rPr>
              <w:t>，副教授，浙江工业大学；</w:t>
            </w:r>
          </w:p>
          <w:p>
            <w:pPr>
              <w:spacing w:line="440" w:lineRule="exact"/>
              <w:rPr>
                <w:rFonts w:hint="eastAsia" w:ascii="Times New Roman" w:hAnsi="Times New Roman" w:eastAsia="仿宋_GB2312" w:cs="Times New Roman"/>
                <w:bCs/>
                <w:color w:val="auto"/>
                <w:sz w:val="24"/>
                <w:szCs w:val="24"/>
              </w:rPr>
            </w:pPr>
            <w:r>
              <w:rPr>
                <w:rFonts w:hint="eastAsia" w:ascii="Times New Roman" w:hAnsi="Times New Roman" w:eastAsia="仿宋_GB2312" w:cs="Times New Roman"/>
                <w:bCs/>
                <w:color w:val="auto"/>
                <w:sz w:val="24"/>
                <w:szCs w:val="24"/>
              </w:rPr>
              <w:t>申文明，排名</w:t>
            </w:r>
            <w:r>
              <w:rPr>
                <w:rFonts w:hint="eastAsia" w:ascii="Times New Roman" w:hAnsi="Times New Roman" w:eastAsia="仿宋_GB2312" w:cs="Times New Roman"/>
                <w:bCs/>
                <w:color w:val="auto"/>
                <w:sz w:val="24"/>
                <w:szCs w:val="24"/>
                <w:lang w:val="en-US" w:eastAsia="zh-CN"/>
              </w:rPr>
              <w:t>5</w:t>
            </w:r>
            <w:r>
              <w:rPr>
                <w:rFonts w:hint="eastAsia" w:ascii="Times New Roman" w:hAnsi="Times New Roman" w:eastAsia="仿宋_GB2312" w:cs="Times New Roman"/>
                <w:bCs/>
                <w:color w:val="auto"/>
                <w:sz w:val="24"/>
                <w:szCs w:val="24"/>
              </w:rPr>
              <w:t>，正高级工程师，中铁二院华东勘察设计有限责任公司；</w:t>
            </w:r>
          </w:p>
          <w:p>
            <w:pPr>
              <w:spacing w:line="440" w:lineRule="exact"/>
              <w:rPr>
                <w:rFonts w:hint="eastAsia" w:ascii="Times New Roman" w:hAnsi="Times New Roman" w:eastAsia="仿宋_GB2312" w:cs="Times New Roman"/>
                <w:bCs/>
                <w:color w:val="auto"/>
                <w:sz w:val="24"/>
                <w:szCs w:val="24"/>
                <w:lang w:eastAsia="zh-CN"/>
              </w:rPr>
            </w:pPr>
            <w:r>
              <w:rPr>
                <w:rFonts w:hint="eastAsia" w:ascii="Times New Roman" w:hAnsi="Times New Roman" w:eastAsia="仿宋_GB2312" w:cs="Times New Roman"/>
                <w:bCs/>
                <w:color w:val="auto"/>
                <w:sz w:val="24"/>
                <w:szCs w:val="24"/>
              </w:rPr>
              <w:t>沈恺伦，排名</w:t>
            </w:r>
            <w:r>
              <w:rPr>
                <w:rFonts w:hint="eastAsia" w:ascii="Times New Roman" w:hAnsi="Times New Roman" w:eastAsia="仿宋_GB2312" w:cs="Times New Roman"/>
                <w:bCs/>
                <w:color w:val="auto"/>
                <w:sz w:val="24"/>
                <w:szCs w:val="24"/>
                <w:lang w:val="en-US" w:eastAsia="zh-CN"/>
              </w:rPr>
              <w:t>6</w:t>
            </w:r>
            <w:r>
              <w:rPr>
                <w:rFonts w:hint="eastAsia" w:ascii="Times New Roman" w:hAnsi="Times New Roman" w:eastAsia="仿宋_GB2312" w:cs="Times New Roman"/>
                <w:bCs/>
                <w:color w:val="auto"/>
                <w:sz w:val="24"/>
                <w:szCs w:val="24"/>
              </w:rPr>
              <w:t>，高级工程师，浙江中林勘察研究股份有限公司</w:t>
            </w:r>
            <w:r>
              <w:rPr>
                <w:rFonts w:hint="eastAsia" w:ascii="Times New Roman" w:hAnsi="Times New Roman" w:eastAsia="仿宋_GB2312" w:cs="Times New Roman"/>
                <w:bCs/>
                <w:color w:val="auto"/>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0" w:hRule="atLeast"/>
        </w:trPr>
        <w:tc>
          <w:tcPr>
            <w:tcW w:w="2269" w:type="dxa"/>
            <w:tcBorders>
              <w:right w:val="single" w:color="auto" w:sz="4" w:space="0"/>
            </w:tcBorders>
            <w:vAlign w:val="center"/>
          </w:tcPr>
          <w:p>
            <w:pPr>
              <w:spacing w:line="440" w:lineRule="exact"/>
              <w:jc w:val="center"/>
              <w:rPr>
                <w:rFonts w:ascii="Times New Roman" w:hAnsi="Times New Roman" w:eastAsia="仿宋" w:cs="Times New Roman"/>
                <w:bCs/>
                <w:color w:val="auto"/>
                <w:sz w:val="24"/>
                <w:szCs w:val="24"/>
              </w:rPr>
            </w:pPr>
            <w:r>
              <w:rPr>
                <w:rFonts w:ascii="Times New Roman" w:hAnsi="Times New Roman" w:eastAsia="仿宋" w:cs="Times New Roman"/>
                <w:bCs/>
                <w:color w:val="auto"/>
                <w:sz w:val="28"/>
                <w:szCs w:val="24"/>
              </w:rPr>
              <w:t>主要完成单位</w:t>
            </w:r>
          </w:p>
        </w:tc>
        <w:tc>
          <w:tcPr>
            <w:tcW w:w="6237" w:type="dxa"/>
            <w:tcBorders>
              <w:left w:val="single" w:color="auto" w:sz="4" w:space="0"/>
            </w:tcBorders>
            <w:vAlign w:val="center"/>
          </w:tcPr>
          <w:p>
            <w:pPr>
              <w:spacing w:line="440" w:lineRule="exact"/>
              <w:jc w:val="left"/>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w:t>
            </w:r>
            <w:r>
              <w:rPr>
                <w:rFonts w:hint="eastAsia" w:ascii="Times New Roman" w:hAnsi="Times New Roman" w:eastAsia="仿宋_GB2312" w:cs="Times New Roman"/>
                <w:bCs/>
                <w:color w:val="auto"/>
                <w:sz w:val="24"/>
                <w:szCs w:val="24"/>
              </w:rPr>
              <w:t>东通岩土科技股份有限公司</w:t>
            </w:r>
            <w:r>
              <w:rPr>
                <w:rFonts w:ascii="Times New Roman" w:hAnsi="Times New Roman" w:eastAsia="仿宋_GB2312" w:cs="Times New Roman"/>
                <w:bCs/>
                <w:color w:val="auto"/>
                <w:sz w:val="24"/>
                <w:szCs w:val="24"/>
              </w:rPr>
              <w:t>：</w:t>
            </w:r>
          </w:p>
          <w:p>
            <w:pPr>
              <w:spacing w:line="440" w:lineRule="exact"/>
              <w:jc w:val="left"/>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2.</w:t>
            </w:r>
            <w:r>
              <w:rPr>
                <w:rFonts w:hint="eastAsia" w:ascii="Times New Roman" w:hAnsi="Times New Roman" w:eastAsia="仿宋_GB2312" w:cs="Times New Roman"/>
                <w:bCs/>
                <w:color w:val="auto"/>
                <w:sz w:val="24"/>
                <w:szCs w:val="24"/>
              </w:rPr>
              <w:t>浙大城市学院</w:t>
            </w:r>
            <w:r>
              <w:rPr>
                <w:rFonts w:ascii="Times New Roman" w:hAnsi="Times New Roman" w:eastAsia="仿宋_GB2312" w:cs="Times New Roman"/>
                <w:bCs/>
                <w:color w:val="auto"/>
                <w:sz w:val="24"/>
                <w:szCs w:val="24"/>
              </w:rPr>
              <w:t>：</w:t>
            </w:r>
          </w:p>
          <w:p>
            <w:pPr>
              <w:spacing w:line="440" w:lineRule="exact"/>
              <w:jc w:val="left"/>
              <w:rPr>
                <w:rFonts w:hint="eastAsia" w:ascii="Times New Roman" w:hAnsi="Times New Roman" w:eastAsia="仿宋_GB2312" w:cs="Times New Roman"/>
                <w:bCs/>
                <w:color w:val="auto"/>
                <w:sz w:val="24"/>
                <w:szCs w:val="24"/>
                <w:lang w:val="en-US" w:eastAsia="zh-CN"/>
              </w:rPr>
            </w:pPr>
            <w:r>
              <w:rPr>
                <w:rFonts w:ascii="Times New Roman" w:hAnsi="Times New Roman" w:eastAsia="仿宋_GB2312" w:cs="Times New Roman"/>
                <w:bCs/>
                <w:color w:val="auto"/>
                <w:sz w:val="24"/>
                <w:szCs w:val="24"/>
              </w:rPr>
              <w:t>3.</w:t>
            </w:r>
            <w:r>
              <w:rPr>
                <w:rFonts w:hint="eastAsia" w:ascii="Times New Roman" w:hAnsi="Times New Roman" w:eastAsia="仿宋_GB2312" w:cs="Times New Roman"/>
                <w:bCs/>
                <w:color w:val="auto"/>
                <w:sz w:val="24"/>
                <w:szCs w:val="24"/>
                <w:lang w:eastAsia="zh-CN"/>
              </w:rPr>
              <w:t>浙江工业大学。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6"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Times New Roman" w:hAnsi="Times New Roman" w:eastAsia="仿宋" w:cs="Times New Roman"/>
                <w:b w:val="0"/>
                <w:bCs w:val="0"/>
                <w:color w:val="auto"/>
                <w:sz w:val="28"/>
                <w:szCs w:val="20"/>
                <w:lang w:eastAsia="zh-CN"/>
              </w:rPr>
            </w:pPr>
            <w:r>
              <w:rPr>
                <w:rFonts w:ascii="Times New Roman" w:hAnsi="Times New Roman" w:eastAsia="仿宋" w:cs="Times New Roman"/>
                <w:b w:val="0"/>
                <w:bCs w:val="0"/>
                <w:color w:val="auto"/>
                <w:sz w:val="28"/>
              </w:rPr>
              <w:t>提名</w:t>
            </w:r>
            <w:r>
              <w:rPr>
                <w:rFonts w:hint="eastAsia" w:ascii="Times New Roman" w:hAnsi="Times New Roman" w:eastAsia="仿宋" w:cs="Times New Roman"/>
                <w:b w:val="0"/>
                <w:bCs w:val="0"/>
                <w:color w:val="auto"/>
                <w:sz w:val="28"/>
                <w:lang w:eastAsia="zh-CN"/>
              </w:rPr>
              <w:t>单位</w:t>
            </w:r>
          </w:p>
        </w:tc>
        <w:tc>
          <w:tcPr>
            <w:tcW w:w="6237" w:type="dxa"/>
            <w:tcBorders>
              <w:top w:val="single" w:color="000000" w:sz="4" w:space="0"/>
              <w:left w:val="single" w:color="000000" w:sz="4" w:space="0"/>
              <w:bottom w:val="single" w:color="000000" w:sz="4" w:space="0"/>
              <w:right w:val="single" w:color="000000" w:sz="4" w:space="0"/>
            </w:tcBorders>
            <w:vAlign w:val="center"/>
          </w:tcPr>
          <w:p>
            <w:pPr>
              <w:contextualSpacing/>
              <w:jc w:val="center"/>
              <w:rPr>
                <w:rFonts w:hint="eastAsia" w:ascii="Times New Roman" w:hAnsi="Times New Roman" w:eastAsia="宋体" w:cs="Times New Roman"/>
                <w:b w:val="0"/>
                <w:color w:val="auto"/>
                <w:szCs w:val="20"/>
                <w:lang w:eastAsia="zh-CN"/>
              </w:rPr>
            </w:pPr>
            <w:r>
              <w:rPr>
                <w:rFonts w:hint="eastAsia" w:ascii="Times New Roman" w:hAnsi="Times New Roman" w:eastAsia="仿宋_GB2312" w:cs="Times New Roman"/>
                <w:color w:val="auto"/>
                <w:sz w:val="24"/>
                <w:szCs w:val="32"/>
                <w:lang w:eastAsia="zh-CN"/>
              </w:rPr>
              <w:t>杭州市人民政府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6"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eastAsia="仿宋" w:cs="Times New Roman"/>
                <w:b w:val="0"/>
                <w:bCs w:val="0"/>
                <w:color w:val="auto"/>
                <w:sz w:val="28"/>
                <w:szCs w:val="20"/>
              </w:rPr>
            </w:pPr>
            <w:r>
              <w:rPr>
                <w:rFonts w:ascii="Times New Roman" w:hAnsi="Times New Roman" w:eastAsia="仿宋" w:cs="Times New Roman"/>
                <w:b w:val="0"/>
                <w:bCs w:val="0"/>
                <w:color w:val="auto"/>
                <w:sz w:val="28"/>
              </w:rPr>
              <w:t>提名意见</w:t>
            </w:r>
          </w:p>
        </w:tc>
        <w:tc>
          <w:tcPr>
            <w:tcW w:w="6237" w:type="dxa"/>
            <w:tcBorders>
              <w:top w:val="single" w:color="000000" w:sz="4" w:space="0"/>
              <w:left w:val="single" w:color="000000" w:sz="4" w:space="0"/>
              <w:bottom w:val="single" w:color="000000" w:sz="4" w:space="0"/>
              <w:right w:val="single" w:color="000000" w:sz="4" w:space="0"/>
            </w:tcBorders>
            <w:vAlign w:val="center"/>
          </w:tcPr>
          <w:p>
            <w:pPr>
              <w:ind w:firstLine="420" w:firstLineChars="200"/>
              <w:contextualSpacing/>
              <w:jc w:val="left"/>
              <w:rPr>
                <w:rFonts w:ascii="Times New Roman" w:hAnsi="Times New Roman" w:eastAsia="仿宋_GB2312" w:cs="Times New Roman"/>
                <w:b w:val="0"/>
                <w:bCs w:val="0"/>
                <w:color w:val="auto"/>
                <w:szCs w:val="32"/>
              </w:rPr>
            </w:pPr>
            <w:r>
              <w:rPr>
                <w:rFonts w:hint="eastAsia" w:ascii="Times New Roman" w:hAnsi="Times New Roman" w:eastAsia="仿宋_GB2312" w:cs="Times New Roman"/>
                <w:b w:val="0"/>
                <w:bCs w:val="0"/>
                <w:color w:val="auto"/>
                <w:szCs w:val="32"/>
              </w:rPr>
              <w:t>本</w:t>
            </w:r>
            <w:r>
              <w:rPr>
                <w:rFonts w:hint="eastAsia" w:ascii="Times New Roman" w:hAnsi="Times New Roman" w:eastAsia="仿宋_GB2312" w:cs="Times New Roman"/>
                <w:b w:val="0"/>
                <w:bCs w:val="0"/>
                <w:color w:val="auto"/>
                <w:szCs w:val="32"/>
                <w:lang w:eastAsia="zh-CN"/>
              </w:rPr>
              <w:t>单位</w:t>
            </w:r>
            <w:r>
              <w:rPr>
                <w:rFonts w:hint="eastAsia" w:ascii="Times New Roman" w:hAnsi="Times New Roman" w:eastAsia="仿宋_GB2312" w:cs="Times New Roman"/>
                <w:b w:val="0"/>
                <w:bCs w:val="0"/>
                <w:color w:val="auto"/>
                <w:szCs w:val="32"/>
              </w:rPr>
              <w:t>认真审阅了项目提名书及附件材料，确认全部材料填写规范、真实有效。为贯彻落实习近平生态文明思想，努力实现碳达峰碳中和目标，东通岩土科技股份有限公司联合浙大城市学院、浙江大学建筑设计研究院有限公司、浙江工业大学、中铁二院华东勘察设计有限责任公司、浙江中林勘察研究股份有限公司组建技术研发团队，依托国家、省部及结合重大工程建设相关研究计划，开展了基坑绿色装配式支护成套新技术的研发，系统建立了装配式型钢组合支撑体系、装配式桩墙竖向围护结构体系、装配式基坑智慧监控系统与平台，首次提出了型钢组合支撑稳定分析理论和计算方法、型钢水泥土连续墙三阶段应力应变模型和计算方法、装配式基坑微变形远程主动管控机制，为我国装配式型钢组合支撑的应用和发展奠定了基础，攻克了装配式桩墙竖向围护结构在复杂环境及地层条件下的施工微扰动难题，提高了深、大、复杂型基坑工程的信息化、智能化和可视化水平。</w:t>
            </w:r>
          </w:p>
        </w:tc>
      </w:tr>
    </w:tbl>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4BEAAD"/>
    <w:multiLevelType w:val="singleLevel"/>
    <w:tmpl w:val="C54BEAA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C158BC"/>
    <w:rsid w:val="0EC158BC"/>
    <w:rsid w:val="1728457E"/>
    <w:rsid w:val="2EA615BD"/>
    <w:rsid w:val="53FC5F5A"/>
    <w:rsid w:val="79DF11E0"/>
    <w:rsid w:val="7F2A5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title1"/>
    <w:qFormat/>
    <w:uiPriority w:val="0"/>
    <w:rPr>
      <w:b/>
      <w:bCs/>
      <w:color w:val="9999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2022-02-11T03:32:00Z</dcterms:created>
  <dc:creator>DYQ</dc:creator>
  <cp:lastModifiedBy>DYQ</cp:lastModifiedBy>
  <dcterms:modified xsi:type="dcterms:W3CDTF">2022-02-12T10:07:30Z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DDC5853C565C4D049F48A6B242FE4945</vt:lpwstr>
  </property>
</Properties>
</file>